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39A0" w14:textId="71F1222E" w:rsidR="00796652" w:rsidRDefault="0071538D" w:rsidP="00F2438C">
      <w:pPr>
        <w:pStyle w:val="Titel"/>
      </w:pPr>
      <w:r>
        <w:t>Opvolging 2022</w:t>
      </w:r>
    </w:p>
    <w:p w14:paraId="26A1AED7" w14:textId="2283E58A" w:rsidR="00484184" w:rsidRPr="00484184" w:rsidRDefault="00332B28" w:rsidP="00484184">
      <w:pPr>
        <w:pStyle w:val="Ondertitel"/>
      </w:pPr>
      <w:r>
        <w:t>Toelichting</w:t>
      </w:r>
      <w:r w:rsidR="002D2D02">
        <w:t xml:space="preserve"> [DWM]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NL" w:eastAsia="en-US"/>
        </w:rPr>
        <w:id w:val="-3913497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D27D80" w14:textId="77777777" w:rsidR="007A4E19" w:rsidRDefault="007A4E19">
          <w:pPr>
            <w:pStyle w:val="Kopvaninhoudsopgave"/>
          </w:pPr>
          <w:r>
            <w:rPr>
              <w:lang w:val="nl-NL"/>
            </w:rPr>
            <w:t>Inhoud</w:t>
          </w:r>
        </w:p>
        <w:p w14:paraId="396C977B" w14:textId="6953AF70" w:rsidR="003704A3" w:rsidRDefault="0020259E">
          <w:pPr>
            <w:pStyle w:val="Inhopg1"/>
            <w:rPr>
              <w:rFonts w:eastAsiaTheme="minorEastAsia"/>
              <w:noProof/>
              <w:lang w:val="nl-NL" w:eastAsia="nl-NL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06197103" w:history="1">
            <w:r w:rsidR="003704A3" w:rsidRPr="00222B8F">
              <w:rPr>
                <w:rStyle w:val="Hyperlink"/>
                <w:noProof/>
              </w:rPr>
              <w:t>1</w:t>
            </w:r>
            <w:r w:rsidR="003704A3">
              <w:rPr>
                <w:rFonts w:eastAsiaTheme="minorEastAsia"/>
                <w:noProof/>
                <w:lang w:val="nl-NL" w:eastAsia="nl-NL"/>
              </w:rPr>
              <w:tab/>
            </w:r>
            <w:r w:rsidR="003704A3" w:rsidRPr="00222B8F">
              <w:rPr>
                <w:rStyle w:val="Hyperlink"/>
                <w:noProof/>
              </w:rPr>
              <w:t>T200 Waterbalans (wateractiviteit)</w:t>
            </w:r>
            <w:r w:rsidR="003704A3">
              <w:rPr>
                <w:noProof/>
                <w:webHidden/>
              </w:rPr>
              <w:tab/>
            </w:r>
            <w:r w:rsidR="003704A3">
              <w:rPr>
                <w:noProof/>
                <w:webHidden/>
              </w:rPr>
              <w:fldChar w:fldCharType="begin"/>
            </w:r>
            <w:r w:rsidR="003704A3">
              <w:rPr>
                <w:noProof/>
                <w:webHidden/>
              </w:rPr>
              <w:instrText xml:space="preserve"> PAGEREF _Toc106197103 \h </w:instrText>
            </w:r>
            <w:r w:rsidR="003704A3">
              <w:rPr>
                <w:noProof/>
                <w:webHidden/>
              </w:rPr>
            </w:r>
            <w:r w:rsidR="003704A3">
              <w:rPr>
                <w:noProof/>
                <w:webHidden/>
              </w:rPr>
              <w:fldChar w:fldCharType="separate"/>
            </w:r>
            <w:r w:rsidR="003704A3">
              <w:rPr>
                <w:noProof/>
                <w:webHidden/>
              </w:rPr>
              <w:t>2</w:t>
            </w:r>
            <w:r w:rsidR="003704A3">
              <w:rPr>
                <w:noProof/>
                <w:webHidden/>
              </w:rPr>
              <w:fldChar w:fldCharType="end"/>
            </w:r>
          </w:hyperlink>
        </w:p>
        <w:p w14:paraId="15FC1A89" w14:textId="5EFDBA18" w:rsidR="003704A3" w:rsidRDefault="003704A3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106197104" w:history="1">
            <w:r w:rsidRPr="00222B8F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  <w:lang w:val="nl-NL" w:eastAsia="nl-NL"/>
              </w:rPr>
              <w:tab/>
            </w:r>
            <w:r w:rsidRPr="00222B8F">
              <w:rPr>
                <w:rStyle w:val="Hyperlink"/>
                <w:noProof/>
              </w:rPr>
              <w:t>T210 Typologie klanten drinkwateractiviteit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_Toc106197104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92ACE0" w14:textId="0105B517" w:rsidR="003704A3" w:rsidRDefault="003704A3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106197105" w:history="1">
            <w:r w:rsidRPr="00222B8F">
              <w:rPr>
                <w:rStyle w:val="Hyperlink"/>
                <w:noProof/>
              </w:rPr>
              <w:t>3</w:t>
            </w:r>
            <w:r>
              <w:rPr>
                <w:rFonts w:eastAsiaTheme="minorEastAsia"/>
                <w:noProof/>
                <w:lang w:val="nl-NL" w:eastAsia="nl-NL"/>
              </w:rPr>
              <w:tab/>
            </w:r>
            <w:r w:rsidRPr="00222B8F">
              <w:rPr>
                <w:rStyle w:val="Hyperlink"/>
                <w:noProof/>
              </w:rPr>
              <w:t>T220 Overzicht netwerk: leidingen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_Toc106197105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FEBC35" w14:textId="0959F7B4" w:rsidR="003704A3" w:rsidRDefault="003704A3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106197106" w:history="1">
            <w:r w:rsidRPr="00222B8F">
              <w:rPr>
                <w:rStyle w:val="Hyperlink"/>
                <w:noProof/>
              </w:rPr>
              <w:t>4</w:t>
            </w:r>
            <w:r>
              <w:rPr>
                <w:rFonts w:eastAsiaTheme="minorEastAsia"/>
                <w:noProof/>
                <w:lang w:val="nl-NL" w:eastAsia="nl-NL"/>
              </w:rPr>
              <w:tab/>
            </w:r>
            <w:r w:rsidRPr="00222B8F">
              <w:rPr>
                <w:rStyle w:val="Hyperlink"/>
                <w:noProof/>
              </w:rPr>
              <w:t>T221 Overige activa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_Toc106197106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8704E3" w14:textId="1CDDAD43" w:rsidR="003704A3" w:rsidRDefault="003704A3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106197107" w:history="1">
            <w:r w:rsidRPr="00222B8F">
              <w:rPr>
                <w:rStyle w:val="Hyperlink"/>
                <w:noProof/>
              </w:rPr>
              <w:t>5</w:t>
            </w:r>
            <w:r>
              <w:rPr>
                <w:rFonts w:eastAsiaTheme="minorEastAsia"/>
                <w:noProof/>
                <w:lang w:val="nl-NL" w:eastAsia="nl-NL"/>
              </w:rPr>
              <w:tab/>
            </w:r>
            <w:r w:rsidRPr="00222B8F">
              <w:rPr>
                <w:rStyle w:val="Hyperlink"/>
                <w:noProof/>
              </w:rPr>
              <w:t>Voorstelling strategie en prestaties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_Toc106197107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D344D1" w14:textId="63F91957" w:rsidR="003704A3" w:rsidRDefault="003704A3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106197108" w:history="1">
            <w:r w:rsidRPr="00222B8F">
              <w:rPr>
                <w:rStyle w:val="Hyperlink"/>
                <w:noProof/>
              </w:rPr>
              <w:t>6</w:t>
            </w:r>
            <w:r>
              <w:rPr>
                <w:rFonts w:eastAsiaTheme="minorEastAsia"/>
                <w:noProof/>
                <w:lang w:val="nl-NL" w:eastAsia="nl-NL"/>
              </w:rPr>
              <w:tab/>
            </w:r>
            <w:r w:rsidRPr="00222B8F">
              <w:rPr>
                <w:rStyle w:val="Hyperlink"/>
                <w:noProof/>
              </w:rPr>
              <w:t>T230 Voltijdse equivalenten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_Toc106197108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03E34A" w14:textId="3E2D9514" w:rsidR="003704A3" w:rsidRDefault="003704A3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106197109" w:history="1">
            <w:r w:rsidRPr="00222B8F">
              <w:rPr>
                <w:rStyle w:val="Hyperlink"/>
                <w:noProof/>
              </w:rPr>
              <w:t>7</w:t>
            </w:r>
            <w:r>
              <w:rPr>
                <w:rFonts w:eastAsiaTheme="minorEastAsia"/>
                <w:noProof/>
                <w:lang w:val="nl-NL" w:eastAsia="nl-NL"/>
              </w:rPr>
              <w:tab/>
            </w:r>
            <w:r w:rsidRPr="00222B8F">
              <w:rPr>
                <w:rStyle w:val="Hyperlink"/>
                <w:noProof/>
              </w:rPr>
              <w:t>T320 Kosten drinkwateractiviteit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_Toc106197109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34DCC" w14:textId="3DBEA034" w:rsidR="003704A3" w:rsidRDefault="003704A3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106197110" w:history="1">
            <w:r w:rsidRPr="00222B8F">
              <w:rPr>
                <w:rStyle w:val="Hyperlink"/>
                <w:noProof/>
              </w:rPr>
              <w:t>8</w:t>
            </w:r>
            <w:r>
              <w:rPr>
                <w:rFonts w:eastAsiaTheme="minorEastAsia"/>
                <w:noProof/>
                <w:lang w:val="nl-NL" w:eastAsia="nl-NL"/>
              </w:rPr>
              <w:tab/>
            </w:r>
            <w:r w:rsidRPr="00222B8F">
              <w:rPr>
                <w:rStyle w:val="Hyperlink"/>
                <w:noProof/>
              </w:rPr>
              <w:t>T330 Opbrengsten drinkwateractiviteit (WJR)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_Toc106197110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3C62A1" w14:textId="14053098" w:rsidR="003704A3" w:rsidRDefault="003704A3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106197111" w:history="1">
            <w:r w:rsidRPr="00222B8F">
              <w:rPr>
                <w:rStyle w:val="Hyperlink"/>
                <w:noProof/>
              </w:rPr>
              <w:t>9</w:t>
            </w:r>
            <w:r>
              <w:rPr>
                <w:rFonts w:eastAsiaTheme="minorEastAsia"/>
                <w:noProof/>
                <w:lang w:val="nl-NL" w:eastAsia="nl-NL"/>
              </w:rPr>
              <w:tab/>
            </w:r>
            <w:r w:rsidRPr="00222B8F">
              <w:rPr>
                <w:rStyle w:val="Hyperlink"/>
                <w:noProof/>
              </w:rPr>
              <w:t>T331 Detail omzet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_Toc106197111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A073F6" w14:textId="31D163DF" w:rsidR="003704A3" w:rsidRDefault="003704A3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106197112" w:history="1">
            <w:r w:rsidRPr="00222B8F">
              <w:rPr>
                <w:rStyle w:val="Hyperlink"/>
                <w:noProof/>
              </w:rPr>
              <w:t>10</w:t>
            </w:r>
            <w:r>
              <w:rPr>
                <w:rFonts w:eastAsiaTheme="minorEastAsia"/>
                <w:noProof/>
                <w:lang w:val="nl-NL" w:eastAsia="nl-NL"/>
              </w:rPr>
              <w:tab/>
            </w:r>
            <w:r w:rsidRPr="00222B8F">
              <w:rPr>
                <w:rStyle w:val="Hyperlink"/>
                <w:noProof/>
              </w:rPr>
              <w:t>T332 Gefactureerd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_Toc106197112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8D640F" w14:textId="2FDBE0EF" w:rsidR="003704A3" w:rsidRDefault="003704A3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106197113" w:history="1">
            <w:r w:rsidRPr="00222B8F">
              <w:rPr>
                <w:rStyle w:val="Hyperlink"/>
                <w:noProof/>
              </w:rPr>
              <w:t>11</w:t>
            </w:r>
            <w:r>
              <w:rPr>
                <w:rFonts w:eastAsiaTheme="minorEastAsia"/>
                <w:noProof/>
                <w:lang w:val="nl-NL" w:eastAsia="nl-NL"/>
              </w:rPr>
              <w:tab/>
            </w:r>
            <w:r w:rsidRPr="00222B8F">
              <w:rPr>
                <w:rStyle w:val="Hyperlink"/>
                <w:noProof/>
              </w:rPr>
              <w:t>T333 Eenmalige tarieven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_Toc106197113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446473" w14:textId="0E0A0846" w:rsidR="003704A3" w:rsidRDefault="003704A3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106197114" w:history="1">
            <w:r w:rsidRPr="00222B8F">
              <w:rPr>
                <w:rStyle w:val="Hyperlink"/>
                <w:noProof/>
              </w:rPr>
              <w:t>12</w:t>
            </w:r>
            <w:r>
              <w:rPr>
                <w:rFonts w:eastAsiaTheme="minorEastAsia"/>
                <w:noProof/>
                <w:lang w:val="nl-NL" w:eastAsia="nl-NL"/>
              </w:rPr>
              <w:tab/>
            </w:r>
            <w:r w:rsidRPr="00222B8F">
              <w:rPr>
                <w:rStyle w:val="Hyperlink"/>
                <w:noProof/>
              </w:rPr>
              <w:t>T340 Ratiogegevens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_Toc106197114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CE50D1" w14:textId="4CCBC6C4" w:rsidR="003704A3" w:rsidRDefault="003704A3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106197115" w:history="1">
            <w:r w:rsidRPr="00222B8F">
              <w:rPr>
                <w:rStyle w:val="Hyperlink"/>
                <w:noProof/>
              </w:rPr>
              <w:t>13</w:t>
            </w:r>
            <w:r>
              <w:rPr>
                <w:rFonts w:eastAsiaTheme="minorEastAsia"/>
                <w:noProof/>
                <w:lang w:val="nl-NL" w:eastAsia="nl-NL"/>
              </w:rPr>
              <w:tab/>
            </w:r>
            <w:r w:rsidRPr="00222B8F">
              <w:rPr>
                <w:rStyle w:val="Hyperlink"/>
                <w:noProof/>
              </w:rPr>
              <w:t>Algemene toelichting opvolging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_Toc106197115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257B02" w14:textId="2FFF2EE1" w:rsidR="007A4E19" w:rsidRDefault="0020259E">
          <w:r>
            <w:fldChar w:fldCharType="end"/>
          </w:r>
        </w:p>
      </w:sdtContent>
    </w:sdt>
    <w:p w14:paraId="2EE57966" w14:textId="68019E96" w:rsidR="009671C4" w:rsidRDefault="009671C4" w:rsidP="009671C4">
      <w:pPr>
        <w:pStyle w:val="Kopvaninhoudsopgave"/>
      </w:pPr>
      <w:r>
        <w:t>Werkwijze</w:t>
      </w:r>
    </w:p>
    <w:p w14:paraId="65B14BBD" w14:textId="24B913B1" w:rsidR="00D47B30" w:rsidRDefault="00D47B30">
      <w:r>
        <w:t xml:space="preserve">Onder elk van de titels </w:t>
      </w:r>
      <w:r w:rsidR="0003635C">
        <w:t>verwachten we</w:t>
      </w:r>
      <w:r>
        <w:t xml:space="preserve"> minstens een summiere toelichting </w:t>
      </w:r>
      <w:r w:rsidR="00332B28">
        <w:t>bij de aangeleverde gegevens</w:t>
      </w:r>
      <w:r>
        <w:t xml:space="preserve">. Denk hierbij aan evoluties, assumpties, gehanteerde verdeelsleutels of groeipercentages,… </w:t>
      </w:r>
    </w:p>
    <w:p w14:paraId="235F301A" w14:textId="2CAD7643" w:rsidR="009671C4" w:rsidRDefault="00D47B30">
      <w:r>
        <w:t>Plaats verschillende onderwerpen onder een andere subtitel. Dat maakt het makkelijker om vragen en antwoorden te structureren en ernaar te verwijzen.</w:t>
      </w:r>
    </w:p>
    <w:p w14:paraId="3D71AE40" w14:textId="7A7FB15A" w:rsidR="00B11C6F" w:rsidRDefault="00B11C6F" w:rsidP="00B11C6F">
      <w:r>
        <w:t>Een woord tussen vierkante haakjes overschrijf je met de correcte omschrijving.</w:t>
      </w:r>
    </w:p>
    <w:p w14:paraId="0FC3B931" w14:textId="57BA05CE" w:rsidR="00B6650E" w:rsidRDefault="00B6650E" w:rsidP="00B11C6F">
      <w:r>
        <w:t>Gelieve de hoofdstructuur van het document niet te wijzigen.</w:t>
      </w:r>
    </w:p>
    <w:p w14:paraId="1A611DC6" w14:textId="15EEBA9B" w:rsidR="00D47B30" w:rsidRDefault="00D47B30">
      <w:r>
        <w:t xml:space="preserve">Contacteer ons bij vragen. </w:t>
      </w:r>
      <w:r w:rsidR="00B11C6F">
        <w:t xml:space="preserve">Bij voorkeur via mail naar </w:t>
      </w:r>
      <w:hyperlink r:id="rId6" w:history="1">
        <w:r w:rsidR="00B11C6F" w:rsidRPr="003C0D82">
          <w:rPr>
            <w:rStyle w:val="Hyperlink"/>
          </w:rPr>
          <w:t>waterregulator@vmm.be</w:t>
        </w:r>
      </w:hyperlink>
      <w:r w:rsidR="00B11C6F">
        <w:t xml:space="preserve"> .</w:t>
      </w:r>
    </w:p>
    <w:p w14:paraId="59F5906C" w14:textId="346F0D54" w:rsidR="007A4E19" w:rsidRDefault="007A4E19">
      <w:r>
        <w:br w:type="page"/>
      </w:r>
    </w:p>
    <w:p w14:paraId="7BC06EC5" w14:textId="32B832E9" w:rsidR="003C3EC4" w:rsidRDefault="003C3EC4" w:rsidP="00244C5D">
      <w:pPr>
        <w:pStyle w:val="Kop1"/>
      </w:pPr>
      <w:bookmarkStart w:id="0" w:name="_Toc106197103"/>
      <w:r w:rsidRPr="003C3EC4">
        <w:lastRenderedPageBreak/>
        <w:t>T200 Waterbalans (wateractiviteit)</w:t>
      </w:r>
      <w:bookmarkEnd w:id="0"/>
    </w:p>
    <w:p w14:paraId="2E280276" w14:textId="77777777" w:rsidR="00CB2836" w:rsidRPr="003C3EC4" w:rsidRDefault="00CB2836" w:rsidP="00CB2836">
      <w:pPr>
        <w:pStyle w:val="Kop2"/>
      </w:pPr>
      <w:r w:rsidRPr="003C3EC4">
        <w:t>Toelichting bij de evolutie van de waterbalans:</w:t>
      </w:r>
    </w:p>
    <w:p w14:paraId="4FF32D93" w14:textId="77777777" w:rsidR="00CB2836" w:rsidRDefault="00CB2836" w:rsidP="00CB2836"/>
    <w:p w14:paraId="3F284FE5" w14:textId="7EAEE5CE" w:rsidR="00CB2836" w:rsidRDefault="00CB2836" w:rsidP="00CB2836">
      <w:pPr>
        <w:pStyle w:val="Kop2"/>
      </w:pPr>
      <w:r>
        <w:t>Toelichting bij de evolutie van</w:t>
      </w:r>
      <w:r w:rsidR="00CA6651">
        <w:t xml:space="preserve"> het NRW en</w:t>
      </w:r>
      <w:r>
        <w:t xml:space="preserve"> </w:t>
      </w:r>
      <w:r w:rsidR="00CA6651">
        <w:t>de ILI</w:t>
      </w:r>
      <w:r>
        <w:t>:</w:t>
      </w:r>
    </w:p>
    <w:p w14:paraId="16B2F9FA" w14:textId="6B2C9780" w:rsidR="00E238D7" w:rsidRDefault="00E238D7" w:rsidP="00E238D7"/>
    <w:p w14:paraId="20668763" w14:textId="18F5F6BD" w:rsidR="003C3EC4" w:rsidRPr="003C3EC4" w:rsidRDefault="00484184" w:rsidP="00BB05C1">
      <w:pPr>
        <w:pStyle w:val="Kop2"/>
      </w:pPr>
      <w:r>
        <w:t>[</w:t>
      </w:r>
      <w:r w:rsidR="004F04C1">
        <w:t>O</w:t>
      </w:r>
      <w:r w:rsidR="00CB2836">
        <w:t xml:space="preserve">ptioneel </w:t>
      </w:r>
      <w:r>
        <w:t>onderwerp</w:t>
      </w:r>
      <w:r w:rsidR="00F433DE">
        <w:t xml:space="preserve"> 1</w:t>
      </w:r>
      <w:r>
        <w:t>]</w:t>
      </w:r>
    </w:p>
    <w:p w14:paraId="37D16D8E" w14:textId="77777777" w:rsidR="00244C5D" w:rsidRPr="00244C5D" w:rsidRDefault="00244C5D" w:rsidP="00244C5D"/>
    <w:p w14:paraId="654F0857" w14:textId="4E316603" w:rsidR="003C3EC4" w:rsidRDefault="00667637" w:rsidP="00244C5D">
      <w:pPr>
        <w:pStyle w:val="Kop1"/>
      </w:pPr>
      <w:bookmarkStart w:id="1" w:name="_Toc106197104"/>
      <w:r w:rsidRPr="00667637">
        <w:t>T210 Typologie klanten drinkwateractiviteit</w:t>
      </w:r>
      <w:bookmarkEnd w:id="1"/>
    </w:p>
    <w:p w14:paraId="76EDA4E7" w14:textId="77777777" w:rsidR="00CB2836" w:rsidRDefault="00CB2836" w:rsidP="00CB2836">
      <w:pPr>
        <w:pStyle w:val="Kop2"/>
      </w:pPr>
      <w:r w:rsidRPr="00667637">
        <w:t>Toelichting bij de evolutie van de klanten:</w:t>
      </w:r>
    </w:p>
    <w:p w14:paraId="15DC3891" w14:textId="77777777" w:rsidR="00CB2836" w:rsidRDefault="00CB2836" w:rsidP="00CB2836"/>
    <w:p w14:paraId="3C72D5E3" w14:textId="08E0504F" w:rsidR="00CB2836" w:rsidRDefault="00CB2836" w:rsidP="00CB2836">
      <w:pPr>
        <w:pStyle w:val="Kop2"/>
      </w:pPr>
      <w:r>
        <w:t>[</w:t>
      </w:r>
      <w:r w:rsidR="004F04C1">
        <w:t>O</w:t>
      </w:r>
      <w:r>
        <w:t>ptioneel onderwerp 1]</w:t>
      </w:r>
    </w:p>
    <w:p w14:paraId="3F7E856F" w14:textId="77777777" w:rsidR="00CB2836" w:rsidRPr="00CB2836" w:rsidRDefault="00CB2836" w:rsidP="00CB2836"/>
    <w:p w14:paraId="2733679F" w14:textId="397508F6" w:rsidR="00667637" w:rsidRDefault="00CF38E8" w:rsidP="00244C5D">
      <w:pPr>
        <w:pStyle w:val="Kop1"/>
      </w:pPr>
      <w:bookmarkStart w:id="2" w:name="_Toc106197105"/>
      <w:r w:rsidRPr="00CF38E8">
        <w:t>T220 Overzicht netwerk: leidingen</w:t>
      </w:r>
      <w:bookmarkEnd w:id="2"/>
    </w:p>
    <w:p w14:paraId="76647575" w14:textId="77777777" w:rsidR="00CB2836" w:rsidRDefault="00CB2836" w:rsidP="00CB2836">
      <w:pPr>
        <w:pStyle w:val="Kop2"/>
      </w:pPr>
      <w:r w:rsidRPr="00CF38E8">
        <w:t>Toelichting bij de evolutie van de lengte van het leidingnetwerk:</w:t>
      </w:r>
    </w:p>
    <w:p w14:paraId="06FAEF1C" w14:textId="77777777" w:rsidR="00CB2836" w:rsidRDefault="00CB2836" w:rsidP="00CB2836"/>
    <w:p w14:paraId="1F9381F6" w14:textId="1CB9B960" w:rsidR="00CB2836" w:rsidRDefault="00CB2836" w:rsidP="00CB2836">
      <w:pPr>
        <w:pStyle w:val="Kop2"/>
      </w:pPr>
      <w:r>
        <w:t>[</w:t>
      </w:r>
      <w:r w:rsidR="004F04C1">
        <w:t>O</w:t>
      </w:r>
      <w:r>
        <w:t>ptioneel onderwerp 1]</w:t>
      </w:r>
    </w:p>
    <w:p w14:paraId="78ED7136" w14:textId="77777777" w:rsidR="00CB2836" w:rsidRPr="00CB2836" w:rsidRDefault="00CB2836" w:rsidP="00CB2836"/>
    <w:p w14:paraId="7FC84FE6" w14:textId="69C1BC51" w:rsidR="00CF38E8" w:rsidRDefault="00CF38E8" w:rsidP="00244C5D">
      <w:pPr>
        <w:pStyle w:val="Kop1"/>
      </w:pPr>
      <w:bookmarkStart w:id="3" w:name="_Toc106197106"/>
      <w:r w:rsidRPr="00CF38E8">
        <w:t>T221 Overige activa</w:t>
      </w:r>
      <w:bookmarkEnd w:id="3"/>
    </w:p>
    <w:p w14:paraId="1F6740C3" w14:textId="77777777" w:rsidR="00CB2836" w:rsidRDefault="00CB2836" w:rsidP="00CB2836">
      <w:pPr>
        <w:pStyle w:val="Kop2"/>
      </w:pPr>
      <w:r w:rsidRPr="00CF38E8">
        <w:t>Toelichting bij de evolutie van de infrastructuur:</w:t>
      </w:r>
    </w:p>
    <w:p w14:paraId="572C4DBC" w14:textId="77777777" w:rsidR="00CB2836" w:rsidRDefault="00CB2836" w:rsidP="00CB2836"/>
    <w:p w14:paraId="1CCD9ACD" w14:textId="06AE7C53" w:rsidR="00CB2836" w:rsidRDefault="00CB2836" w:rsidP="00CB2836">
      <w:pPr>
        <w:pStyle w:val="Kop2"/>
      </w:pPr>
      <w:r>
        <w:t>[</w:t>
      </w:r>
      <w:r w:rsidR="004F04C1">
        <w:t>O</w:t>
      </w:r>
      <w:r>
        <w:t>ptioneel onderwerp 1]</w:t>
      </w:r>
    </w:p>
    <w:p w14:paraId="3037D461" w14:textId="77777777" w:rsidR="00CF38E8" w:rsidRDefault="00CF38E8" w:rsidP="00CF38E8"/>
    <w:p w14:paraId="2764039F" w14:textId="6661625E" w:rsidR="00AC40B3" w:rsidRDefault="00AC40B3" w:rsidP="00AC40B3">
      <w:pPr>
        <w:pStyle w:val="Kop1"/>
      </w:pPr>
      <w:bookmarkStart w:id="4" w:name="_Toc106197107"/>
      <w:r>
        <w:t>Voorstelling strategie</w:t>
      </w:r>
      <w:r w:rsidR="004F04C1">
        <w:t xml:space="preserve"> en prestaties</w:t>
      </w:r>
      <w:bookmarkEnd w:id="4"/>
    </w:p>
    <w:p w14:paraId="5F9CEB10" w14:textId="3063935A" w:rsidR="00CF38E8" w:rsidRDefault="00CF38E8" w:rsidP="00AC40B3">
      <w:pPr>
        <w:pStyle w:val="Kop2"/>
      </w:pPr>
      <w:r>
        <w:t xml:space="preserve">T223 </w:t>
      </w:r>
      <w:r w:rsidR="00B251F9">
        <w:t>Reguliere prestaties</w:t>
      </w:r>
      <w:r w:rsidR="52CB031E">
        <w:t xml:space="preserve"> </w:t>
      </w:r>
    </w:p>
    <w:p w14:paraId="3FDCC2B3" w14:textId="6FE8EF1F" w:rsidR="00F13E8E" w:rsidRDefault="005D2C9A" w:rsidP="00F13E8E">
      <w:pPr>
        <w:pStyle w:val="Kop3"/>
      </w:pPr>
      <w:bookmarkStart w:id="5" w:name="_Hlk93351406"/>
      <w:r>
        <w:t>Geef voor iedere asset waarbij derden een tussenkomst betalen aan</w:t>
      </w:r>
      <w:r w:rsidR="00142535">
        <w:t xml:space="preserve"> </w:t>
      </w:r>
      <w:r w:rsidR="00C62AAA">
        <w:t xml:space="preserve">wie ze zijn, </w:t>
      </w:r>
      <w:r w:rsidR="00142535">
        <w:t>waarom ze een tussenkomst betalen en verduidelijk hoe het bedrag samengesteld is.</w:t>
      </w:r>
      <w:bookmarkEnd w:id="5"/>
    </w:p>
    <w:p w14:paraId="3B8AADDB" w14:textId="77777777" w:rsidR="00F13E8E" w:rsidRPr="00717225" w:rsidRDefault="00F13E8E" w:rsidP="00F13E8E"/>
    <w:p w14:paraId="1753FE57" w14:textId="791B7019" w:rsidR="00F13E8E" w:rsidRDefault="00F13E8E" w:rsidP="00F13E8E">
      <w:pPr>
        <w:pStyle w:val="Kop3"/>
      </w:pPr>
      <w:r>
        <w:t>[Optioneel onderwerp 1]</w:t>
      </w:r>
    </w:p>
    <w:p w14:paraId="5D991463" w14:textId="77777777" w:rsidR="00F13E8E" w:rsidRPr="00F13E8E" w:rsidRDefault="00F13E8E" w:rsidP="00F13E8E"/>
    <w:p w14:paraId="7A15A3C4" w14:textId="0EA7E5E6" w:rsidR="00423361" w:rsidRDefault="00423361" w:rsidP="00244C5D">
      <w:pPr>
        <w:pStyle w:val="Kop1"/>
      </w:pPr>
      <w:bookmarkStart w:id="6" w:name="_Toc106197108"/>
      <w:r w:rsidRPr="00423361">
        <w:t>T230 Voltijdse equivalenten</w:t>
      </w:r>
      <w:bookmarkEnd w:id="6"/>
    </w:p>
    <w:p w14:paraId="57A4BB73" w14:textId="66668801" w:rsidR="00CB2836" w:rsidRDefault="00CB2836" w:rsidP="00CB2836">
      <w:pPr>
        <w:pStyle w:val="Kop2"/>
      </w:pPr>
      <w:r w:rsidRPr="00423361">
        <w:t xml:space="preserve">Toelichting bij </w:t>
      </w:r>
      <w:r w:rsidRPr="00BB05C1">
        <w:t>de</w:t>
      </w:r>
      <w:r w:rsidRPr="00423361">
        <w:t xml:space="preserve"> evolutie van  de VTE:</w:t>
      </w:r>
    </w:p>
    <w:p w14:paraId="067C7C4A" w14:textId="70B8D8E7" w:rsidR="00E238D7" w:rsidRDefault="00E238D7" w:rsidP="00E238D7"/>
    <w:p w14:paraId="6261B2DE" w14:textId="5F6AF08B" w:rsidR="00CB2836" w:rsidRPr="00BB54EF" w:rsidRDefault="00CB2836" w:rsidP="00CB2836">
      <w:pPr>
        <w:pStyle w:val="Kop2"/>
      </w:pPr>
      <w:r>
        <w:lastRenderedPageBreak/>
        <w:t>[Optioneel onderwerp 1]</w:t>
      </w:r>
    </w:p>
    <w:p w14:paraId="35C39BF5" w14:textId="77777777" w:rsidR="00423361" w:rsidRDefault="00423361" w:rsidP="00423361"/>
    <w:p w14:paraId="184B9B6E" w14:textId="326428D6" w:rsidR="00FC0914" w:rsidRDefault="00FC0914" w:rsidP="00244C5D">
      <w:pPr>
        <w:pStyle w:val="Kop1"/>
      </w:pPr>
      <w:bookmarkStart w:id="7" w:name="_Toc106197109"/>
      <w:r w:rsidRPr="00FC0914">
        <w:t>T320 Kosten drinkwateractiviteit</w:t>
      </w:r>
      <w:bookmarkEnd w:id="7"/>
    </w:p>
    <w:p w14:paraId="521FCC60" w14:textId="77777777" w:rsidR="00CB2836" w:rsidRDefault="00CB2836" w:rsidP="00CB2836">
      <w:pPr>
        <w:pStyle w:val="Kop2"/>
      </w:pPr>
      <w:r w:rsidRPr="00FC0914">
        <w:t>Toelichting bij de evolutie van de kosten voor de drinkwateractiviteit:</w:t>
      </w:r>
    </w:p>
    <w:p w14:paraId="28F068AD" w14:textId="77777777" w:rsidR="00CB2836" w:rsidRDefault="00CB2836" w:rsidP="00CB2836"/>
    <w:p w14:paraId="15A78BE9" w14:textId="3C81FCC0" w:rsidR="00343541" w:rsidRDefault="00343541" w:rsidP="00CB2836">
      <w:pPr>
        <w:pStyle w:val="Kop2"/>
      </w:pPr>
      <w:bookmarkStart w:id="8" w:name="_Hlk93352193"/>
      <w:r>
        <w:t>Toelichting bij de evolutie van de inningskosten voor de integrale factuur.</w:t>
      </w:r>
    </w:p>
    <w:bookmarkEnd w:id="8"/>
    <w:p w14:paraId="73A6C3CF" w14:textId="77777777" w:rsidR="00343541" w:rsidRDefault="00343541" w:rsidP="00343541"/>
    <w:p w14:paraId="29EC7A9C" w14:textId="57AF1ADF" w:rsidR="00CB2836" w:rsidRPr="00BB54EF" w:rsidRDefault="00CB2836" w:rsidP="00CB2836">
      <w:pPr>
        <w:pStyle w:val="Kop2"/>
      </w:pPr>
      <w:r>
        <w:t>[Optioneel onderwerp 1]</w:t>
      </w:r>
    </w:p>
    <w:p w14:paraId="52B1498A" w14:textId="77777777" w:rsidR="00FC0914" w:rsidRDefault="00FC0914" w:rsidP="00FC0914"/>
    <w:p w14:paraId="765F2492" w14:textId="0094A4C7" w:rsidR="00FC0914" w:rsidRDefault="00FF2E29" w:rsidP="00244C5D">
      <w:pPr>
        <w:pStyle w:val="Kop1"/>
      </w:pPr>
      <w:bookmarkStart w:id="9" w:name="_Toc106197110"/>
      <w:r w:rsidRPr="00FF2E29">
        <w:t>T330 Opbrengsten drinkwateractiviteit (WJR)</w:t>
      </w:r>
      <w:bookmarkEnd w:id="9"/>
    </w:p>
    <w:p w14:paraId="4B0524B2" w14:textId="77777777" w:rsidR="00CB2836" w:rsidRDefault="00CB2836" w:rsidP="00CB2836">
      <w:pPr>
        <w:pStyle w:val="Kop2"/>
      </w:pPr>
      <w:r w:rsidRPr="00FF2E29">
        <w:t>Toelichting bij de evolutie van de opbrengsten voor de drinkwateractiviteit:</w:t>
      </w:r>
    </w:p>
    <w:p w14:paraId="1F5DA12D" w14:textId="77777777" w:rsidR="00CB2836" w:rsidRDefault="00CB2836" w:rsidP="00CB2836"/>
    <w:p w14:paraId="4ECC5C0A" w14:textId="77777777" w:rsidR="004F04C1" w:rsidRPr="00BB54EF" w:rsidRDefault="004F04C1" w:rsidP="004F04C1">
      <w:pPr>
        <w:pStyle w:val="Kop2"/>
      </w:pPr>
      <w:r>
        <w:t>[Optioneel onderwerp 1]</w:t>
      </w:r>
    </w:p>
    <w:p w14:paraId="331DE96E" w14:textId="10F3C879" w:rsidR="00CB2836" w:rsidRDefault="00CB2836" w:rsidP="004F04C1"/>
    <w:p w14:paraId="544F9434" w14:textId="7E2DF97C" w:rsidR="00FF2E29" w:rsidRDefault="008965CD" w:rsidP="00244C5D">
      <w:pPr>
        <w:pStyle w:val="Kop1"/>
      </w:pPr>
      <w:bookmarkStart w:id="10" w:name="_Toc106197111"/>
      <w:r w:rsidRPr="008965CD">
        <w:t>T331 Detail omzet</w:t>
      </w:r>
      <w:bookmarkEnd w:id="10"/>
    </w:p>
    <w:p w14:paraId="1DF7CEB9" w14:textId="77777777" w:rsidR="00CB2836" w:rsidRDefault="00CB2836" w:rsidP="00231283">
      <w:pPr>
        <w:pStyle w:val="Kop2"/>
      </w:pPr>
      <w:r>
        <w:t>Toelichting bij de omzet:</w:t>
      </w:r>
    </w:p>
    <w:p w14:paraId="46C25C4F" w14:textId="77777777" w:rsidR="00CB2836" w:rsidRPr="008965CD" w:rsidRDefault="00CB2836" w:rsidP="00CB2836"/>
    <w:p w14:paraId="719D7028" w14:textId="6333ADC1" w:rsidR="00CB2836" w:rsidRPr="00BB54EF" w:rsidRDefault="00CB2836" w:rsidP="00231283">
      <w:pPr>
        <w:pStyle w:val="Kop2"/>
      </w:pPr>
      <w:r>
        <w:t>[Optioneel onderwerp 1]</w:t>
      </w:r>
    </w:p>
    <w:p w14:paraId="3FE4AA77" w14:textId="77777777" w:rsidR="00CB2836" w:rsidRDefault="00CB2836" w:rsidP="00CB2836"/>
    <w:p w14:paraId="42FA7AF4" w14:textId="1CFD0859" w:rsidR="008965CD" w:rsidRDefault="008965CD" w:rsidP="00244C5D">
      <w:pPr>
        <w:pStyle w:val="Kop1"/>
      </w:pPr>
      <w:bookmarkStart w:id="11" w:name="_Toc106197112"/>
      <w:r w:rsidRPr="008965CD">
        <w:t>T332 Gefactureerd</w:t>
      </w:r>
      <w:bookmarkEnd w:id="11"/>
    </w:p>
    <w:p w14:paraId="2B778548" w14:textId="77777777" w:rsidR="004F04C1" w:rsidRDefault="004F04C1" w:rsidP="004F04C1">
      <w:pPr>
        <w:pStyle w:val="Kop2"/>
      </w:pPr>
      <w:r>
        <w:t>Toelichting bij eventueel verschil tussen omzet T331 en de gefactureerde bedragen:</w:t>
      </w:r>
    </w:p>
    <w:p w14:paraId="77F93204" w14:textId="77777777" w:rsidR="004F04C1" w:rsidRDefault="004F04C1" w:rsidP="004F04C1"/>
    <w:p w14:paraId="2E00B68B" w14:textId="5959C050" w:rsidR="004F04C1" w:rsidRPr="00BB54EF" w:rsidRDefault="004F04C1" w:rsidP="004F04C1">
      <w:pPr>
        <w:pStyle w:val="Kop2"/>
      </w:pPr>
      <w:r>
        <w:t>[Optioneel onderwerp 1]</w:t>
      </w:r>
    </w:p>
    <w:p w14:paraId="6C67CC55" w14:textId="77777777" w:rsidR="004F04C1" w:rsidRDefault="004F04C1" w:rsidP="004F04C1"/>
    <w:p w14:paraId="22A638DA" w14:textId="114FAC8A" w:rsidR="00343541" w:rsidRPr="00343541" w:rsidRDefault="00F058BB" w:rsidP="00343541">
      <w:pPr>
        <w:pStyle w:val="Kop1"/>
      </w:pPr>
      <w:bookmarkStart w:id="12" w:name="_Toc106197113"/>
      <w:r w:rsidRPr="008965CD">
        <w:t>T33</w:t>
      </w:r>
      <w:r>
        <w:t>3</w:t>
      </w:r>
      <w:r w:rsidRPr="008965CD">
        <w:t xml:space="preserve"> </w:t>
      </w:r>
      <w:r>
        <w:t>Eenmalige tarieven</w:t>
      </w:r>
      <w:bookmarkEnd w:id="12"/>
    </w:p>
    <w:p w14:paraId="2925F07B" w14:textId="171B91D5" w:rsidR="00343541" w:rsidRDefault="00343541" w:rsidP="00F058BB">
      <w:pPr>
        <w:pStyle w:val="Kop2"/>
      </w:pPr>
      <w:bookmarkStart w:id="13" w:name="_Hlk93352479"/>
      <w:r>
        <w:t>Toelichting bij de evolutie van de opbrengsten uit eenmalige tarieven.</w:t>
      </w:r>
    </w:p>
    <w:p w14:paraId="05565674" w14:textId="788ED25D" w:rsidR="00343541" w:rsidRPr="00343541" w:rsidRDefault="00343541" w:rsidP="00343541">
      <w:pPr>
        <w:rPr>
          <w:i/>
          <w:iCs/>
        </w:rPr>
      </w:pPr>
      <w:r w:rsidRPr="00343541">
        <w:rPr>
          <w:i/>
          <w:iCs/>
        </w:rPr>
        <w:t>Individuele evoluties voor een bepaald tarief zijn individueel toe te lichten</w:t>
      </w:r>
    </w:p>
    <w:p w14:paraId="47131E89" w14:textId="77777777" w:rsidR="00343541" w:rsidRPr="00343541" w:rsidRDefault="00343541" w:rsidP="00343541"/>
    <w:p w14:paraId="29AE7E68" w14:textId="08AE003A" w:rsidR="002444E3" w:rsidRDefault="002444E3" w:rsidP="00F058BB">
      <w:pPr>
        <w:pStyle w:val="Kop2"/>
      </w:pPr>
      <w:r>
        <w:t>Hoe verhouden de opbrengsten uit eenmalige diensten zich tot de rapportering van de gerapporteerde omzet?</w:t>
      </w:r>
    </w:p>
    <w:p w14:paraId="164B54F7" w14:textId="3A8D7AF8" w:rsidR="002444E3" w:rsidRPr="002444E3" w:rsidRDefault="002444E3" w:rsidP="002444E3">
      <w:r>
        <w:t>Onder welke opbrengstenpost vinden we de betrokken opbrengsten terug en hoe kunnen beide bedragen met elkaar in verband gebracht worden?</w:t>
      </w:r>
    </w:p>
    <w:p w14:paraId="3C55E24C" w14:textId="77777777" w:rsidR="002444E3" w:rsidRPr="002444E3" w:rsidRDefault="002444E3" w:rsidP="002444E3"/>
    <w:p w14:paraId="5A862C14" w14:textId="6D246E75" w:rsidR="00F058BB" w:rsidRDefault="00F058BB" w:rsidP="00F058BB">
      <w:pPr>
        <w:pStyle w:val="Kop2"/>
      </w:pPr>
      <w:r w:rsidRPr="003C3EC4">
        <w:lastRenderedPageBreak/>
        <w:t xml:space="preserve">Toelichting </w:t>
      </w:r>
      <w:r>
        <w:t>[</w:t>
      </w:r>
      <w:r w:rsidR="00343541">
        <w:t>onderwerp 1</w:t>
      </w:r>
      <w:r>
        <w:t>]</w:t>
      </w:r>
    </w:p>
    <w:p w14:paraId="094B714C" w14:textId="77777777" w:rsidR="00F058BB" w:rsidRPr="00F058BB" w:rsidRDefault="00F058BB" w:rsidP="00F058BB"/>
    <w:p w14:paraId="78BE94B0" w14:textId="10DB8FF1" w:rsidR="00F058BB" w:rsidRDefault="00F058BB" w:rsidP="00F058BB">
      <w:pPr>
        <w:pStyle w:val="Kop1"/>
      </w:pPr>
      <w:bookmarkStart w:id="14" w:name="_Toc106197114"/>
      <w:bookmarkEnd w:id="13"/>
      <w:r w:rsidRPr="008965CD">
        <w:t>T3</w:t>
      </w:r>
      <w:r>
        <w:t>40</w:t>
      </w:r>
      <w:r w:rsidRPr="008965CD">
        <w:t xml:space="preserve"> </w:t>
      </w:r>
      <w:r>
        <w:t>Ratiogegevens</w:t>
      </w:r>
      <w:bookmarkEnd w:id="14"/>
    </w:p>
    <w:p w14:paraId="425B26B0" w14:textId="77777777" w:rsidR="00F058BB" w:rsidRDefault="00F058BB" w:rsidP="00F058BB">
      <w:pPr>
        <w:pStyle w:val="Kop2"/>
      </w:pPr>
      <w:bookmarkStart w:id="15" w:name="_Hlk93352546"/>
      <w:r w:rsidRPr="003C3EC4">
        <w:t xml:space="preserve">Toelichting </w:t>
      </w:r>
      <w:r>
        <w:t>[onderwerp]</w:t>
      </w:r>
    </w:p>
    <w:bookmarkEnd w:id="15"/>
    <w:p w14:paraId="59513A73" w14:textId="77777777" w:rsidR="008965CD" w:rsidRDefault="008965CD" w:rsidP="008965CD"/>
    <w:p w14:paraId="25E143EB" w14:textId="096B1FC8" w:rsidR="00D32498" w:rsidRDefault="00E44CA4" w:rsidP="00902204">
      <w:pPr>
        <w:pStyle w:val="Kop1"/>
      </w:pPr>
      <w:bookmarkStart w:id="16" w:name="_Toc106197115"/>
      <w:r>
        <w:t>Algemene t</w:t>
      </w:r>
      <w:r w:rsidR="00902204">
        <w:t xml:space="preserve">oelichting </w:t>
      </w:r>
      <w:r w:rsidR="0071538D">
        <w:t>opvolging</w:t>
      </w:r>
      <w:bookmarkEnd w:id="16"/>
    </w:p>
    <w:p w14:paraId="299D6D0A" w14:textId="77777777" w:rsidR="00E238D7" w:rsidRPr="00E238D7" w:rsidRDefault="00E238D7" w:rsidP="00E238D7"/>
    <w:p w14:paraId="519F81F2" w14:textId="528F63A5" w:rsidR="004F04C1" w:rsidRDefault="004F04C1" w:rsidP="004F04C1">
      <w:pPr>
        <w:pStyle w:val="Kop2"/>
      </w:pPr>
      <w:r>
        <w:t xml:space="preserve">Toelichting hoofdlijnen doorheen </w:t>
      </w:r>
      <w:r w:rsidR="0071538D">
        <w:t>de opvolging</w:t>
      </w:r>
      <w:r>
        <w:t>:</w:t>
      </w:r>
    </w:p>
    <w:p w14:paraId="6F49137A" w14:textId="77777777" w:rsidR="004F04C1" w:rsidRDefault="004F04C1" w:rsidP="004F04C1">
      <w:pPr>
        <w:rPr>
          <w:i/>
        </w:rPr>
      </w:pPr>
      <w:r>
        <w:rPr>
          <w:i/>
        </w:rPr>
        <w:t xml:space="preserve">Toelichting van belangrijke items die op meerdere werkbladen betrekking hebben, bijvoorbeeld globale trends, </w:t>
      </w:r>
      <w:proofErr w:type="spellStart"/>
      <w:r>
        <w:rPr>
          <w:i/>
        </w:rPr>
        <w:t>bedrijfsbrede</w:t>
      </w:r>
      <w:proofErr w:type="spellEnd"/>
      <w:r>
        <w:rPr>
          <w:i/>
        </w:rPr>
        <w:t xml:space="preserve"> problematiek,… </w:t>
      </w:r>
      <w:r w:rsidRPr="005F3BFA">
        <w:rPr>
          <w:i/>
        </w:rPr>
        <w:t>.</w:t>
      </w:r>
    </w:p>
    <w:p w14:paraId="61E1611D" w14:textId="77777777" w:rsidR="00AC40B3" w:rsidRPr="00AC40B3" w:rsidRDefault="00AC40B3" w:rsidP="00AC40B3"/>
    <w:p w14:paraId="283E7A0C" w14:textId="35975387" w:rsidR="004152CE" w:rsidRDefault="004F04C1" w:rsidP="00BB05C1">
      <w:pPr>
        <w:pStyle w:val="Kop2"/>
      </w:pPr>
      <w:r>
        <w:t>[</w:t>
      </w:r>
      <w:r w:rsidRPr="004F04C1">
        <w:t>Optioneel onderwerp 1</w:t>
      </w:r>
      <w:r w:rsidR="00AC40B3">
        <w:t>]</w:t>
      </w:r>
    </w:p>
    <w:p w14:paraId="50CA7E06" w14:textId="015D7EC2" w:rsidR="00D757E2" w:rsidRPr="005277CB" w:rsidRDefault="004152CE" w:rsidP="00D757E2">
      <w:pPr>
        <w:rPr>
          <w:i/>
        </w:rPr>
      </w:pPr>
      <w:bookmarkStart w:id="17" w:name="_Hlk93353032"/>
      <w:r>
        <w:rPr>
          <w:i/>
        </w:rPr>
        <w:t xml:space="preserve">Wijzigingen </w:t>
      </w:r>
      <w:r w:rsidRPr="004152CE">
        <w:rPr>
          <w:i/>
        </w:rPr>
        <w:t>in delen van het tariefplan worden</w:t>
      </w:r>
      <w:r>
        <w:rPr>
          <w:i/>
        </w:rPr>
        <w:t xml:space="preserve"> in de eerste plaats</w:t>
      </w:r>
      <w:r w:rsidRPr="004152CE">
        <w:rPr>
          <w:i/>
        </w:rPr>
        <w:t xml:space="preserve"> toegelicht onder de </w:t>
      </w:r>
      <w:r w:rsidR="00AC40B3">
        <w:rPr>
          <w:i/>
        </w:rPr>
        <w:t xml:space="preserve">betrokken </w:t>
      </w:r>
      <w:r w:rsidRPr="004152CE">
        <w:rPr>
          <w:i/>
        </w:rPr>
        <w:t>hoofding.</w:t>
      </w:r>
      <w:bookmarkEnd w:id="17"/>
    </w:p>
    <w:sectPr w:rsidR="00D757E2" w:rsidRPr="0052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40B"/>
    <w:multiLevelType w:val="hybridMultilevel"/>
    <w:tmpl w:val="2A8A4D1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911BF"/>
    <w:multiLevelType w:val="hybridMultilevel"/>
    <w:tmpl w:val="ED64A4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4737"/>
    <w:multiLevelType w:val="hybridMultilevel"/>
    <w:tmpl w:val="996E7E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62E7"/>
    <w:multiLevelType w:val="hybridMultilevel"/>
    <w:tmpl w:val="E81877B6"/>
    <w:lvl w:ilvl="0" w:tplc="13A63FC8">
      <w:start w:val="1"/>
      <w:numFmt w:val="decimal"/>
      <w:lvlText w:val="%1."/>
      <w:lvlJc w:val="left"/>
      <w:pPr>
        <w:ind w:left="720" w:hanging="360"/>
      </w:pPr>
    </w:lvl>
    <w:lvl w:ilvl="1" w:tplc="546E6A5E">
      <w:numFmt w:val="none"/>
      <w:lvlText w:val=""/>
      <w:lvlJc w:val="left"/>
      <w:pPr>
        <w:tabs>
          <w:tab w:val="num" w:pos="360"/>
        </w:tabs>
      </w:pPr>
    </w:lvl>
    <w:lvl w:ilvl="2" w:tplc="F7D676F6">
      <w:start w:val="1"/>
      <w:numFmt w:val="lowerRoman"/>
      <w:lvlText w:val="%3."/>
      <w:lvlJc w:val="right"/>
      <w:pPr>
        <w:ind w:left="2160" w:hanging="180"/>
      </w:pPr>
    </w:lvl>
    <w:lvl w:ilvl="3" w:tplc="404E4C88">
      <w:start w:val="1"/>
      <w:numFmt w:val="decimal"/>
      <w:lvlText w:val="%4."/>
      <w:lvlJc w:val="left"/>
      <w:pPr>
        <w:ind w:left="2880" w:hanging="360"/>
      </w:pPr>
    </w:lvl>
    <w:lvl w:ilvl="4" w:tplc="6C0ED8DE">
      <w:start w:val="1"/>
      <w:numFmt w:val="lowerLetter"/>
      <w:lvlText w:val="%5."/>
      <w:lvlJc w:val="left"/>
      <w:pPr>
        <w:ind w:left="3600" w:hanging="360"/>
      </w:pPr>
    </w:lvl>
    <w:lvl w:ilvl="5" w:tplc="34D2D9BC">
      <w:start w:val="1"/>
      <w:numFmt w:val="lowerRoman"/>
      <w:lvlText w:val="%6."/>
      <w:lvlJc w:val="right"/>
      <w:pPr>
        <w:ind w:left="4320" w:hanging="180"/>
      </w:pPr>
    </w:lvl>
    <w:lvl w:ilvl="6" w:tplc="BEDC6F94">
      <w:start w:val="1"/>
      <w:numFmt w:val="decimal"/>
      <w:lvlText w:val="%7."/>
      <w:lvlJc w:val="left"/>
      <w:pPr>
        <w:ind w:left="5040" w:hanging="360"/>
      </w:pPr>
    </w:lvl>
    <w:lvl w:ilvl="7" w:tplc="F94A2A08">
      <w:start w:val="1"/>
      <w:numFmt w:val="lowerLetter"/>
      <w:lvlText w:val="%8."/>
      <w:lvlJc w:val="left"/>
      <w:pPr>
        <w:ind w:left="5760" w:hanging="360"/>
      </w:pPr>
    </w:lvl>
    <w:lvl w:ilvl="8" w:tplc="F692DD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B6441"/>
    <w:multiLevelType w:val="multilevel"/>
    <w:tmpl w:val="DEA04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0A80831"/>
    <w:multiLevelType w:val="hybridMultilevel"/>
    <w:tmpl w:val="CD3E7DF4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8A166C"/>
    <w:multiLevelType w:val="hybridMultilevel"/>
    <w:tmpl w:val="A2CE6A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B06A6"/>
    <w:multiLevelType w:val="multilevel"/>
    <w:tmpl w:val="18E8BAD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8C"/>
    <w:rsid w:val="000172D3"/>
    <w:rsid w:val="0003635C"/>
    <w:rsid w:val="00042F44"/>
    <w:rsid w:val="00046BD9"/>
    <w:rsid w:val="00053A5F"/>
    <w:rsid w:val="000F108B"/>
    <w:rsid w:val="00121AF3"/>
    <w:rsid w:val="00142535"/>
    <w:rsid w:val="00167560"/>
    <w:rsid w:val="00182AD4"/>
    <w:rsid w:val="001C5D9C"/>
    <w:rsid w:val="001D04CC"/>
    <w:rsid w:val="001E0EA8"/>
    <w:rsid w:val="001E5FF7"/>
    <w:rsid w:val="001F3C8E"/>
    <w:rsid w:val="0020259E"/>
    <w:rsid w:val="00231283"/>
    <w:rsid w:val="002444E3"/>
    <w:rsid w:val="00244C5D"/>
    <w:rsid w:val="002D2D02"/>
    <w:rsid w:val="002D63EB"/>
    <w:rsid w:val="002E2204"/>
    <w:rsid w:val="00322599"/>
    <w:rsid w:val="00332B28"/>
    <w:rsid w:val="00336074"/>
    <w:rsid w:val="00341E20"/>
    <w:rsid w:val="00343541"/>
    <w:rsid w:val="003704A3"/>
    <w:rsid w:val="00396C5B"/>
    <w:rsid w:val="003B598D"/>
    <w:rsid w:val="003C36D7"/>
    <w:rsid w:val="003C3CF6"/>
    <w:rsid w:val="003C3EC4"/>
    <w:rsid w:val="003C4E00"/>
    <w:rsid w:val="003D61E4"/>
    <w:rsid w:val="003F54AA"/>
    <w:rsid w:val="004152CE"/>
    <w:rsid w:val="00423361"/>
    <w:rsid w:val="00423A05"/>
    <w:rsid w:val="00484184"/>
    <w:rsid w:val="00490BC8"/>
    <w:rsid w:val="004B1AFC"/>
    <w:rsid w:val="004F04C1"/>
    <w:rsid w:val="005277CB"/>
    <w:rsid w:val="00536BEA"/>
    <w:rsid w:val="005A1136"/>
    <w:rsid w:val="005C7174"/>
    <w:rsid w:val="005D2C9A"/>
    <w:rsid w:val="005D34F2"/>
    <w:rsid w:val="00603F22"/>
    <w:rsid w:val="00655F55"/>
    <w:rsid w:val="00667637"/>
    <w:rsid w:val="006A32D8"/>
    <w:rsid w:val="006D0DD4"/>
    <w:rsid w:val="006E63F8"/>
    <w:rsid w:val="0071538D"/>
    <w:rsid w:val="00717225"/>
    <w:rsid w:val="00726CA0"/>
    <w:rsid w:val="0077139F"/>
    <w:rsid w:val="007862D3"/>
    <w:rsid w:val="00796652"/>
    <w:rsid w:val="007A4E19"/>
    <w:rsid w:val="007B0711"/>
    <w:rsid w:val="007D3C6A"/>
    <w:rsid w:val="008112B4"/>
    <w:rsid w:val="008265D6"/>
    <w:rsid w:val="008279B3"/>
    <w:rsid w:val="008319A5"/>
    <w:rsid w:val="008651D4"/>
    <w:rsid w:val="00876605"/>
    <w:rsid w:val="008965CD"/>
    <w:rsid w:val="00902204"/>
    <w:rsid w:val="00931BE1"/>
    <w:rsid w:val="00936CCA"/>
    <w:rsid w:val="00944CAA"/>
    <w:rsid w:val="009671C4"/>
    <w:rsid w:val="00972596"/>
    <w:rsid w:val="00985F4D"/>
    <w:rsid w:val="00986FB1"/>
    <w:rsid w:val="00991FEF"/>
    <w:rsid w:val="00A14450"/>
    <w:rsid w:val="00A16D27"/>
    <w:rsid w:val="00A24819"/>
    <w:rsid w:val="00A34233"/>
    <w:rsid w:val="00A676BB"/>
    <w:rsid w:val="00AC40B3"/>
    <w:rsid w:val="00AF4FBF"/>
    <w:rsid w:val="00B059EA"/>
    <w:rsid w:val="00B11C6F"/>
    <w:rsid w:val="00B12970"/>
    <w:rsid w:val="00B24DFB"/>
    <w:rsid w:val="00B251F9"/>
    <w:rsid w:val="00B661CA"/>
    <w:rsid w:val="00B6650E"/>
    <w:rsid w:val="00BB05C1"/>
    <w:rsid w:val="00C10D94"/>
    <w:rsid w:val="00C12459"/>
    <w:rsid w:val="00C44B17"/>
    <w:rsid w:val="00C50DF8"/>
    <w:rsid w:val="00C62AAA"/>
    <w:rsid w:val="00C63C12"/>
    <w:rsid w:val="00C64FCC"/>
    <w:rsid w:val="00C80F6C"/>
    <w:rsid w:val="00CA1502"/>
    <w:rsid w:val="00CA6651"/>
    <w:rsid w:val="00CB2836"/>
    <w:rsid w:val="00CB5708"/>
    <w:rsid w:val="00CC3F55"/>
    <w:rsid w:val="00CC4094"/>
    <w:rsid w:val="00CF38E8"/>
    <w:rsid w:val="00D32498"/>
    <w:rsid w:val="00D345D1"/>
    <w:rsid w:val="00D36926"/>
    <w:rsid w:val="00D427C5"/>
    <w:rsid w:val="00D47B30"/>
    <w:rsid w:val="00D54AC4"/>
    <w:rsid w:val="00D757E2"/>
    <w:rsid w:val="00DA1D9E"/>
    <w:rsid w:val="00E222BE"/>
    <w:rsid w:val="00E238D7"/>
    <w:rsid w:val="00E357C8"/>
    <w:rsid w:val="00E44CA4"/>
    <w:rsid w:val="00EB43C7"/>
    <w:rsid w:val="00ED1C1F"/>
    <w:rsid w:val="00ED4173"/>
    <w:rsid w:val="00F047E1"/>
    <w:rsid w:val="00F058BB"/>
    <w:rsid w:val="00F13E8E"/>
    <w:rsid w:val="00F2438C"/>
    <w:rsid w:val="00F433DE"/>
    <w:rsid w:val="00F53077"/>
    <w:rsid w:val="00F66C98"/>
    <w:rsid w:val="00FC0914"/>
    <w:rsid w:val="00FF2E29"/>
    <w:rsid w:val="00FF76BA"/>
    <w:rsid w:val="295A14C8"/>
    <w:rsid w:val="52CB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AC41"/>
  <w15:chartTrackingRefBased/>
  <w15:docId w15:val="{5468C83F-0F7E-46CD-A2C7-7A825F59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44C5D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05C1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Kop1"/>
    <w:next w:val="Standaard"/>
    <w:link w:val="Kop3Char"/>
    <w:uiPriority w:val="9"/>
    <w:unhideWhenUsed/>
    <w:qFormat/>
    <w:rsid w:val="00244C5D"/>
    <w:pPr>
      <w:numPr>
        <w:ilvl w:val="2"/>
      </w:numPr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46BD9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46BD9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46BD9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46BD9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46BD9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46BD9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243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243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44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F2438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F2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BB05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4C5D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61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61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61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61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61C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6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1CA"/>
    <w:rPr>
      <w:rFonts w:ascii="Segoe UI" w:hAnsi="Segoe UI" w:cs="Segoe U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A4E19"/>
    <w:pPr>
      <w:numPr>
        <w:numId w:val="0"/>
      </w:numPr>
      <w:outlineLvl w:val="9"/>
    </w:pPr>
    <w:rPr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322599"/>
    <w:pPr>
      <w:tabs>
        <w:tab w:val="left" w:pos="440"/>
        <w:tab w:val="right" w:leader="dot" w:pos="9062"/>
      </w:tabs>
      <w:spacing w:after="100"/>
      <w:ind w:left="442" w:hanging="442"/>
    </w:pPr>
  </w:style>
  <w:style w:type="paragraph" w:styleId="Inhopg2">
    <w:name w:val="toc 2"/>
    <w:basedOn w:val="Standaard"/>
    <w:next w:val="Standaard"/>
    <w:autoRedefine/>
    <w:uiPriority w:val="39"/>
    <w:unhideWhenUsed/>
    <w:rsid w:val="007A4E19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7A4E19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7A4E19"/>
    <w:rPr>
      <w:color w:val="0563C1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841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4184"/>
    <w:rPr>
      <w:rFonts w:eastAsiaTheme="minorEastAsia"/>
      <w:color w:val="5A5A5A" w:themeColor="text1" w:themeTint="A5"/>
      <w:spacing w:val="15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1C6F"/>
    <w:rPr>
      <w:color w:val="808080"/>
      <w:shd w:val="clear" w:color="auto" w:fill="E6E6E6"/>
    </w:rPr>
  </w:style>
  <w:style w:type="character" w:customStyle="1" w:styleId="Kop4Char">
    <w:name w:val="Kop 4 Char"/>
    <w:basedOn w:val="Standaardalinea-lettertype"/>
    <w:link w:val="Kop4"/>
    <w:uiPriority w:val="9"/>
    <w:rsid w:val="00046B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46BD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46BD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46BD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46B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46B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A1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erregulator@vmm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0706-2877-4BB9-B032-0F8DBE23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485</Words>
  <Characters>2931</Characters>
  <Application>Microsoft Office Word</Application>
  <DocSecurity>0</DocSecurity>
  <Lines>106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Begeleidend tekstdocument [JAAR]</vt:lpstr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Begeleidend tekstdocument [JAAR]</dc:title>
  <dc:subject/>
  <dc:creator>Junior Burssens</dc:creator>
  <cp:keywords/>
  <dc:description/>
  <cp:lastModifiedBy>Junior Burssens</cp:lastModifiedBy>
  <cp:revision>7</cp:revision>
  <cp:lastPrinted>2018-08-29T15:18:00Z</cp:lastPrinted>
  <dcterms:created xsi:type="dcterms:W3CDTF">2022-02-01T12:37:00Z</dcterms:created>
  <dcterms:modified xsi:type="dcterms:W3CDTF">2022-06-15T12:51:00Z</dcterms:modified>
</cp:coreProperties>
</file>